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Carla Nordlund - GM SEASON 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i w:val="1"/>
          <w:rtl w:val="0"/>
        </w:rPr>
        <w:t xml:space="preserve">GM SEASON 2</w:t>
      </w:r>
      <w:r w:rsidDel="00000000" w:rsidR="00000000" w:rsidRPr="00000000">
        <w:rPr>
          <w:rtl w:val="0"/>
        </w:rPr>
        <w:t xml:space="preserve"> is a collection where the designer plays with the concept of streetwear and explores the limits of it through techniques that are not usually seen with it. What happens when you merge the attitude from streetwear and the romance of ruffles and shirring together?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IG @gangstamarla </w:t>
      </w:r>
    </w:p>
    <w:p w:rsidR="00000000" w:rsidDel="00000000" w:rsidP="00000000" w:rsidRDefault="00000000" w:rsidRPr="00000000" w14:paraId="00000006">
      <w:pPr>
        <w:rPr/>
      </w:pPr>
      <w:hyperlink r:id="rId6">
        <w:r w:rsidDel="00000000" w:rsidR="00000000" w:rsidRPr="00000000">
          <w:rPr>
            <w:color w:val="1155cc"/>
            <w:u w:val="single"/>
            <w:rtl w:val="0"/>
          </w:rPr>
          <w:t xml:space="preserve">carlanordlund@outlook.com</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carlamordlund@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